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15" w:rsidRPr="001F489A" w:rsidRDefault="00301260" w:rsidP="008041E5">
      <w:pPr>
        <w:rPr>
          <w:b/>
          <w:sz w:val="24"/>
        </w:rPr>
      </w:pPr>
      <w:r w:rsidRPr="001F489A">
        <w:rPr>
          <w:b/>
          <w:noProof/>
          <w:color w:val="4F81BD" w:themeColor="accent1"/>
          <w:sz w:val="24"/>
          <w:lang w:val="en-US" w:eastAsia="zh-TW"/>
        </w:rPr>
        <w:t>A hike to fundraising success</w:t>
      </w:r>
    </w:p>
    <w:p w:rsidR="0010018B" w:rsidRDefault="0010018B" w:rsidP="008041E5">
      <w:pPr>
        <w:rPr>
          <w:i/>
        </w:rPr>
      </w:pPr>
      <w:r w:rsidRPr="000A157A">
        <w:rPr>
          <w:i/>
        </w:rPr>
        <w:t xml:space="preserve">Unique fundraising ideas </w:t>
      </w:r>
      <w:r w:rsidRPr="000A157A">
        <w:rPr>
          <w:rStyle w:val="Emphasis"/>
          <w:i w:val="0"/>
        </w:rPr>
        <w:t>can</w:t>
      </w:r>
      <w:r w:rsidRPr="000A157A">
        <w:rPr>
          <w:rStyle w:val="st"/>
          <w:i/>
        </w:rPr>
        <w:t xml:space="preserve"> help keep your donors engaged and excited about your mission. So when the Funding Centre stumbled across the Hundred Hole Hike, we spoke to organiser and </w:t>
      </w:r>
      <w:r w:rsidRPr="000A157A">
        <w:rPr>
          <w:i/>
        </w:rPr>
        <w:t>Karingal Foundation Executive Officer CAROLINE MOORE to find out more.</w:t>
      </w:r>
    </w:p>
    <w:p w:rsidR="002C2252" w:rsidRPr="00BA77D1" w:rsidRDefault="002C2252" w:rsidP="005C4D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rPr>
      </w:pPr>
      <w:r w:rsidRPr="00BA77D1">
        <w:rPr>
          <w:b/>
        </w:rPr>
        <w:t xml:space="preserve">What: </w:t>
      </w:r>
      <w:r w:rsidRPr="00BA77D1">
        <w:rPr>
          <w:b/>
        </w:rPr>
        <w:br/>
      </w:r>
      <w:r w:rsidRPr="00BA77D1">
        <w:rPr>
          <w:rStyle w:val="text"/>
          <w:rFonts w:cs="Arial"/>
        </w:rPr>
        <w:t xml:space="preserve">The Hundred Hole Hike is an annual event that sees a group of amateur golfers complete the challenge of playing 100 holes of golf in one day – without using golf carts – to raise money for people with an Acquired Brain Injury (ABI). </w:t>
      </w:r>
      <w:r w:rsidRPr="00BA77D1">
        <w:rPr>
          <w:rFonts w:cs="Arial"/>
          <w:lang w:val="en-US"/>
        </w:rPr>
        <w:t xml:space="preserve">Players walk </w:t>
      </w:r>
      <w:r>
        <w:rPr>
          <w:rFonts w:cs="Arial"/>
          <w:lang w:val="en-US"/>
        </w:rPr>
        <w:t>more than</w:t>
      </w:r>
      <w:r w:rsidRPr="00BA77D1">
        <w:rPr>
          <w:rFonts w:cs="Arial"/>
          <w:lang w:val="en-US"/>
        </w:rPr>
        <w:t xml:space="preserve"> 60 kilometres on the day and play between 450 and 550 shots over approximately 14 hours.</w:t>
      </w:r>
    </w:p>
    <w:p w:rsidR="002C2252" w:rsidRPr="00BA77D1" w:rsidRDefault="002C2252" w:rsidP="005C4D3F">
      <w:pPr>
        <w:pBdr>
          <w:top w:val="single" w:sz="4" w:space="1" w:color="auto"/>
          <w:left w:val="single" w:sz="4" w:space="4" w:color="auto"/>
          <w:bottom w:val="single" w:sz="4" w:space="1" w:color="auto"/>
          <w:right w:val="single" w:sz="4" w:space="4" w:color="auto"/>
        </w:pBdr>
        <w:spacing w:after="0" w:line="240" w:lineRule="auto"/>
        <w:ind w:firstLine="270"/>
      </w:pPr>
    </w:p>
    <w:p w:rsidR="002C2252" w:rsidRPr="00BA77D1" w:rsidRDefault="002C2252" w:rsidP="005C4D3F">
      <w:pPr>
        <w:pBdr>
          <w:top w:val="single" w:sz="4" w:space="1" w:color="auto"/>
          <w:left w:val="single" w:sz="4" w:space="4" w:color="auto"/>
          <w:bottom w:val="single" w:sz="4" w:space="1" w:color="auto"/>
          <w:right w:val="single" w:sz="4" w:space="4" w:color="auto"/>
        </w:pBdr>
        <w:spacing w:after="0" w:line="240" w:lineRule="auto"/>
        <w:rPr>
          <w:b/>
        </w:rPr>
      </w:pPr>
      <w:r w:rsidRPr="00BA77D1">
        <w:rPr>
          <w:b/>
        </w:rPr>
        <w:t>Who:</w:t>
      </w:r>
    </w:p>
    <w:p w:rsidR="002C2252" w:rsidRDefault="002C2252" w:rsidP="005C4D3F">
      <w:pPr>
        <w:pBdr>
          <w:top w:val="single" w:sz="4" w:space="1" w:color="auto"/>
          <w:left w:val="single" w:sz="4" w:space="4" w:color="auto"/>
          <w:bottom w:val="single" w:sz="4" w:space="1" w:color="auto"/>
          <w:right w:val="single" w:sz="4" w:space="4" w:color="auto"/>
        </w:pBdr>
        <w:spacing w:after="0" w:line="240" w:lineRule="auto"/>
      </w:pPr>
      <w:r w:rsidRPr="00BA77D1">
        <w:t>Karingal is a not-for-profit organisation providing a range of services for people with a disability or mental illness</w:t>
      </w:r>
      <w:r w:rsidR="002E58D6">
        <w:t>,</w:t>
      </w:r>
      <w:r w:rsidRPr="00BA77D1">
        <w:t xml:space="preserve"> </w:t>
      </w:r>
      <w:r w:rsidR="002E58D6">
        <w:t>as well as</w:t>
      </w:r>
      <w:r w:rsidRPr="00BA77D1">
        <w:t xml:space="preserve"> the elderly and disadvantaged</w:t>
      </w:r>
      <w:r>
        <w:t xml:space="preserve"> throughout</w:t>
      </w:r>
      <w:r w:rsidRPr="00BA77D1">
        <w:t xml:space="preserve"> Victoria.</w:t>
      </w:r>
    </w:p>
    <w:p w:rsidR="002C2252" w:rsidRPr="00BA77D1" w:rsidRDefault="002C2252" w:rsidP="002C2252">
      <w:pPr>
        <w:spacing w:after="0" w:line="240" w:lineRule="auto"/>
      </w:pPr>
    </w:p>
    <w:p w:rsidR="00D2397A" w:rsidRPr="001F489A" w:rsidRDefault="001F489A" w:rsidP="008041E5">
      <w:pPr>
        <w:pStyle w:val="ListParagraph"/>
        <w:numPr>
          <w:ilvl w:val="0"/>
          <w:numId w:val="1"/>
        </w:numPr>
        <w:rPr>
          <w:b/>
          <w:color w:val="4F81BD" w:themeColor="accent1"/>
        </w:rPr>
      </w:pPr>
      <w:r w:rsidRPr="001F489A">
        <w:rPr>
          <w:b/>
          <w:color w:val="4F81BD" w:themeColor="accent1"/>
        </w:rPr>
        <w:t>W</w:t>
      </w:r>
      <w:r w:rsidR="008041E5" w:rsidRPr="001F489A">
        <w:rPr>
          <w:b/>
          <w:color w:val="4F81BD" w:themeColor="accent1"/>
        </w:rPr>
        <w:t>here did the idea come from?</w:t>
      </w:r>
      <w:r w:rsidR="00B46A1A" w:rsidRPr="001F489A">
        <w:rPr>
          <w:b/>
          <w:color w:val="4F81BD" w:themeColor="accent1"/>
        </w:rPr>
        <w:t xml:space="preserve"> </w:t>
      </w:r>
      <w:r w:rsidR="009048FF" w:rsidRPr="001F489A">
        <w:rPr>
          <w:b/>
          <w:color w:val="4F81BD" w:themeColor="accent1"/>
        </w:rPr>
        <w:t>Why did</w:t>
      </w:r>
      <w:r w:rsidR="00B46A1A" w:rsidRPr="001F489A">
        <w:rPr>
          <w:b/>
          <w:color w:val="4F81BD" w:themeColor="accent1"/>
        </w:rPr>
        <w:t xml:space="preserve"> you </w:t>
      </w:r>
      <w:r w:rsidR="004F3FFC" w:rsidRPr="001F489A">
        <w:rPr>
          <w:b/>
          <w:color w:val="4F81BD" w:themeColor="accent1"/>
        </w:rPr>
        <w:t>choose</w:t>
      </w:r>
      <w:r w:rsidR="00B46A1A" w:rsidRPr="001F489A">
        <w:rPr>
          <w:b/>
          <w:color w:val="4F81BD" w:themeColor="accent1"/>
        </w:rPr>
        <w:t xml:space="preserve"> this over more traditional fundraising events?</w:t>
      </w:r>
    </w:p>
    <w:p w:rsidR="009752C4" w:rsidRDefault="009752C4" w:rsidP="009752C4">
      <w:r>
        <w:t xml:space="preserve">In 2013 Karingal presented the first Hundred Hole Hike. The idea came from a group of dedicated golfers who wanted to raise money for programs for people with </w:t>
      </w:r>
      <w:r w:rsidR="002E58D6">
        <w:t xml:space="preserve">an </w:t>
      </w:r>
      <w:r>
        <w:t>Acquired Brain Injury</w:t>
      </w:r>
      <w:r w:rsidR="008B3DA7">
        <w:t xml:space="preserve"> (ABI)</w:t>
      </w:r>
      <w:r>
        <w:t>, as one of their friends suffered an injury that left him with an ABI. The Hundred Hole Hike is a part of an international golfing marathon network and we were the first to present it in the southern hemisphere. For the second event in 2014 we decided to expand the event to attract interest and support from the broader community and established the Music to a Tee concert component to complement the golfing event. So on one day we have golfers playing 100 holes of golf and musicians performing</w:t>
      </w:r>
      <w:r w:rsidR="008D221C">
        <w:t>,</w:t>
      </w:r>
      <w:r>
        <w:t xml:space="preserve"> all to raise money for the Karingal Foundation </w:t>
      </w:r>
      <w:r w:rsidR="001408E8">
        <w:t>and</w:t>
      </w:r>
      <w:r>
        <w:t xml:space="preserve"> the development of an ABI </w:t>
      </w:r>
      <w:r w:rsidR="001408E8">
        <w:t>c</w:t>
      </w:r>
      <w:r>
        <w:t>lubhouse for people with an ABI and their families.</w:t>
      </w:r>
    </w:p>
    <w:p w:rsidR="00193994" w:rsidRPr="001F489A" w:rsidRDefault="00193994" w:rsidP="005C4D3F">
      <w:pPr>
        <w:pBdr>
          <w:top w:val="single" w:sz="4" w:space="1" w:color="auto"/>
          <w:left w:val="single" w:sz="4" w:space="4" w:color="auto"/>
          <w:bottom w:val="single" w:sz="4" w:space="1" w:color="auto"/>
          <w:right w:val="single" w:sz="4" w:space="4" w:color="auto"/>
        </w:pBdr>
        <w:rPr>
          <w:b/>
        </w:rPr>
      </w:pPr>
      <w:r>
        <w:rPr>
          <w:b/>
        </w:rPr>
        <w:t>The takeaway</w:t>
      </w:r>
      <w:r w:rsidRPr="00D26547">
        <w:rPr>
          <w:b/>
        </w:rPr>
        <w:t xml:space="preserve">: </w:t>
      </w:r>
      <w:r>
        <w:rPr>
          <w:b/>
        </w:rPr>
        <w:br/>
      </w:r>
      <w:r>
        <w:t xml:space="preserve">Don't give people an excuse not to take part – provide something for everyone. If people don't like or can’t play golf, they can still participate by listening to music. </w:t>
      </w:r>
    </w:p>
    <w:p w:rsidR="001F489A" w:rsidRPr="001F489A" w:rsidRDefault="001F489A" w:rsidP="001F489A">
      <w:pPr>
        <w:pStyle w:val="ListParagraph"/>
        <w:ind w:left="360"/>
        <w:rPr>
          <w:color w:val="4F81BD" w:themeColor="accent1"/>
          <w:sz w:val="2"/>
          <w:szCs w:val="2"/>
        </w:rPr>
      </w:pPr>
      <w:r>
        <w:rPr>
          <w:color w:val="4F81BD" w:themeColor="accent1"/>
          <w:sz w:val="2"/>
          <w:szCs w:val="2"/>
        </w:rPr>
        <w:br/>
      </w:r>
      <w:r>
        <w:rPr>
          <w:color w:val="4F81BD" w:themeColor="accent1"/>
          <w:sz w:val="2"/>
          <w:szCs w:val="2"/>
        </w:rPr>
        <w:br/>
      </w:r>
      <w:r>
        <w:rPr>
          <w:color w:val="4F81BD" w:themeColor="accent1"/>
          <w:sz w:val="2"/>
          <w:szCs w:val="2"/>
        </w:rPr>
        <w:br/>
      </w:r>
    </w:p>
    <w:p w:rsidR="004D2A81" w:rsidRPr="001F489A" w:rsidRDefault="004D2A81" w:rsidP="008041E5">
      <w:pPr>
        <w:pStyle w:val="ListParagraph"/>
        <w:numPr>
          <w:ilvl w:val="0"/>
          <w:numId w:val="1"/>
        </w:numPr>
        <w:rPr>
          <w:b/>
          <w:color w:val="4F81BD" w:themeColor="accent1"/>
        </w:rPr>
      </w:pPr>
      <w:r w:rsidRPr="001F489A">
        <w:rPr>
          <w:b/>
          <w:color w:val="4F81BD" w:themeColor="accent1"/>
        </w:rPr>
        <w:t>How does fundraising for this event work?</w:t>
      </w:r>
      <w:r w:rsidR="002C0AAF" w:rsidRPr="001F489A">
        <w:rPr>
          <w:b/>
          <w:color w:val="4F81BD" w:themeColor="accent1"/>
        </w:rPr>
        <w:t xml:space="preserve"> What methods do you use?</w:t>
      </w:r>
    </w:p>
    <w:p w:rsidR="001F39C3" w:rsidRDefault="009752C4" w:rsidP="009752C4">
      <w:r>
        <w:t xml:space="preserve">The fundraising component is three fold. </w:t>
      </w:r>
    </w:p>
    <w:p w:rsidR="001F39C3" w:rsidRDefault="00824759" w:rsidP="009752C4">
      <w:r w:rsidRPr="00824759">
        <w:rPr>
          <w:noProof/>
          <w:lang w:eastAsia="en-AU"/>
        </w:rPr>
        <w:pict>
          <v:shapetype id="_x0000_t32" coordsize="21600,21600" o:spt="32" o:oned="t" path="m,l21600,21600e" filled="f">
            <v:path arrowok="t" fillok="f" o:connecttype="none"/>
            <o:lock v:ext="edit" shapetype="t"/>
          </v:shapetype>
          <v:shape id="_x0000_s1031" type="#_x0000_t32" style="position:absolute;margin-left:558.8pt;margin-top:49.45pt;width:34.8pt;height:0;flip:x;z-index:251664384" o:connectortype="straight">
            <v:stroke endarrow="block"/>
          </v:shape>
        </w:pict>
      </w:r>
      <w:r w:rsidR="009752C4">
        <w:t>1. The golfers seek sponsors who pledge money for them to complete the 100 holes of golf</w:t>
      </w:r>
      <w:r w:rsidR="008D221C">
        <w:t>, in the tradition of</w:t>
      </w:r>
      <w:r w:rsidR="009752C4">
        <w:t xml:space="preserve"> </w:t>
      </w:r>
      <w:r w:rsidR="00C06CF8">
        <w:t>a</w:t>
      </w:r>
      <w:r w:rsidR="009752C4">
        <w:t xml:space="preserve"> walk-a-thon. </w:t>
      </w:r>
    </w:p>
    <w:p w:rsidR="001F39C3" w:rsidRDefault="009752C4" w:rsidP="009752C4">
      <w:r>
        <w:t>2. All artists have donated their time to perform at the c</w:t>
      </w:r>
      <w:r w:rsidR="004D3638">
        <w:t>oncert and money generated from</w:t>
      </w:r>
      <w:r>
        <w:t xml:space="preserve"> ticket sales </w:t>
      </w:r>
      <w:r w:rsidR="008D221C">
        <w:t xml:space="preserve">goes to the fundraising program. </w:t>
      </w:r>
    </w:p>
    <w:p w:rsidR="009752C4" w:rsidRDefault="008D221C" w:rsidP="009752C4">
      <w:r>
        <w:t xml:space="preserve">3. The event also features an auction of donated artwork and </w:t>
      </w:r>
      <w:r w:rsidR="006B3524">
        <w:t>the sale of raffle tickets.</w:t>
      </w:r>
    </w:p>
    <w:p w:rsidR="00193994" w:rsidRPr="001F489A" w:rsidRDefault="00193994" w:rsidP="005C4D3F">
      <w:pPr>
        <w:pBdr>
          <w:top w:val="single" w:sz="4" w:space="1" w:color="auto"/>
          <w:left w:val="single" w:sz="4" w:space="4" w:color="auto"/>
          <w:bottom w:val="single" w:sz="4" w:space="1" w:color="auto"/>
          <w:right w:val="single" w:sz="4" w:space="4" w:color="auto"/>
        </w:pBdr>
        <w:rPr>
          <w:b/>
        </w:rPr>
      </w:pPr>
      <w:r>
        <w:rPr>
          <w:b/>
        </w:rPr>
        <w:t>The takeaway</w:t>
      </w:r>
      <w:r w:rsidRPr="00D26547">
        <w:rPr>
          <w:b/>
        </w:rPr>
        <w:t xml:space="preserve">: </w:t>
      </w:r>
      <w:r>
        <w:rPr>
          <w:b/>
        </w:rPr>
        <w:br/>
      </w:r>
      <w:r>
        <w:t>Rather than holding multiple fundraisers throughout the year, concentrate your energies by including mini-fundraisers in your main event.</w:t>
      </w:r>
    </w:p>
    <w:p w:rsidR="005C4D3F" w:rsidRDefault="005C4D3F" w:rsidP="005C4D3F">
      <w:pPr>
        <w:spacing w:after="0" w:line="240" w:lineRule="auto"/>
        <w:rPr>
          <w:b/>
        </w:rPr>
      </w:pPr>
    </w:p>
    <w:p w:rsidR="00A97EB1" w:rsidRPr="00A06893" w:rsidRDefault="00193994" w:rsidP="005C4D3F">
      <w:pPr>
        <w:pBdr>
          <w:top w:val="single" w:sz="4" w:space="1" w:color="auto"/>
          <w:left w:val="single" w:sz="4" w:space="4" w:color="auto"/>
          <w:bottom w:val="single" w:sz="4" w:space="1" w:color="auto"/>
          <w:right w:val="single" w:sz="4" w:space="4" w:color="auto"/>
        </w:pBdr>
        <w:spacing w:after="0" w:line="240" w:lineRule="auto"/>
        <w:rPr>
          <w:b/>
        </w:rPr>
      </w:pPr>
      <w:r w:rsidRPr="00A06893">
        <w:rPr>
          <w:b/>
        </w:rPr>
        <w:lastRenderedPageBreak/>
        <w:t>Success Factors:</w:t>
      </w:r>
    </w:p>
    <w:p w:rsidR="00A97EB1" w:rsidRDefault="00193994" w:rsidP="005C4D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Rockwell-Light"/>
          <w:lang w:val="en-US"/>
        </w:rPr>
      </w:pPr>
      <w:r w:rsidRPr="00A06893">
        <w:rPr>
          <w:b/>
        </w:rPr>
        <w:t xml:space="preserve">Telling supporters what their money will be spent on: </w:t>
      </w:r>
      <w:r w:rsidRPr="00A06893">
        <w:t xml:space="preserve">Karingal has clearly stated that funds raised from this event will be spent on </w:t>
      </w:r>
      <w:r w:rsidRPr="00A06893">
        <w:rPr>
          <w:rFonts w:cs="Rockwell-Light"/>
          <w:lang w:val="en-US"/>
        </w:rPr>
        <w:t>build</w:t>
      </w:r>
      <w:r>
        <w:rPr>
          <w:rFonts w:cs="Rockwell-Light"/>
          <w:lang w:val="en-US"/>
        </w:rPr>
        <w:t>ing</w:t>
      </w:r>
      <w:r w:rsidRPr="00A06893">
        <w:rPr>
          <w:rFonts w:cs="Rockwell-Light"/>
          <w:lang w:val="en-US"/>
        </w:rPr>
        <w:t xml:space="preserve"> and staff</w:t>
      </w:r>
      <w:r>
        <w:rPr>
          <w:rFonts w:cs="Rockwell-Light"/>
          <w:lang w:val="en-US"/>
        </w:rPr>
        <w:t>ing</w:t>
      </w:r>
      <w:r w:rsidRPr="00A06893">
        <w:rPr>
          <w:rFonts w:cs="Rockwell-Light"/>
          <w:lang w:val="en-US"/>
        </w:rPr>
        <w:t xml:space="preserve"> an ABI clubhouse</w:t>
      </w:r>
      <w:r>
        <w:rPr>
          <w:rFonts w:cs="Rockwell-Light"/>
          <w:lang w:val="en-US"/>
        </w:rPr>
        <w:t xml:space="preserve"> in their</w:t>
      </w:r>
      <w:r>
        <w:rPr>
          <w:sz w:val="23"/>
          <w:szCs w:val="23"/>
        </w:rPr>
        <w:t xml:space="preserve"> new Eastern Geelong Community Centre, </w:t>
      </w:r>
      <w:r w:rsidRPr="00A06893">
        <w:rPr>
          <w:rFonts w:cs="Rockwell-Light"/>
          <w:lang w:val="en-US"/>
        </w:rPr>
        <w:t xml:space="preserve">where people </w:t>
      </w:r>
      <w:r>
        <w:rPr>
          <w:rFonts w:cs="Rockwell-Light"/>
          <w:lang w:val="en-US"/>
        </w:rPr>
        <w:t>affected by brain injury, as well as their families,</w:t>
      </w:r>
      <w:r w:rsidRPr="00A06893">
        <w:rPr>
          <w:rFonts w:cs="Rockwell-Light"/>
          <w:lang w:val="en-US"/>
        </w:rPr>
        <w:t xml:space="preserve"> can </w:t>
      </w:r>
      <w:r>
        <w:rPr>
          <w:rFonts w:cs="Rockwell-Light"/>
          <w:lang w:val="en-US"/>
        </w:rPr>
        <w:t>r</w:t>
      </w:r>
      <w:r w:rsidRPr="00A06893">
        <w:rPr>
          <w:rFonts w:cs="Rockwell-Light"/>
          <w:lang w:val="en-US"/>
        </w:rPr>
        <w:t>eceive important peer and social support.</w:t>
      </w:r>
    </w:p>
    <w:p w:rsidR="00193994" w:rsidRDefault="00193994" w:rsidP="005C4D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Pr>
          <w:b/>
        </w:rPr>
        <w:br/>
        <w:t xml:space="preserve">Expanding the event to attract broader interest and support: </w:t>
      </w:r>
      <w:r>
        <w:t>Karingal expanded what started solely as a golfing event to include a music concert and art auction “to attract interest and support from the broader community”.</w:t>
      </w:r>
    </w:p>
    <w:p w:rsidR="00A97EB1" w:rsidRDefault="00A97EB1" w:rsidP="005C4D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rsidR="00193994" w:rsidRPr="00C205BB" w:rsidRDefault="00193994" w:rsidP="005C4D3F">
      <w:pPr>
        <w:pBdr>
          <w:top w:val="single" w:sz="4" w:space="1" w:color="auto"/>
          <w:left w:val="single" w:sz="4" w:space="4" w:color="auto"/>
          <w:bottom w:val="single" w:sz="4" w:space="1" w:color="auto"/>
          <w:right w:val="single" w:sz="4" w:space="4" w:color="auto"/>
        </w:pBdr>
      </w:pPr>
      <w:r>
        <w:rPr>
          <w:b/>
        </w:rPr>
        <w:t xml:space="preserve">Having diverse fundraising methods within the one event: </w:t>
      </w:r>
      <w:r>
        <w:t xml:space="preserve">Fundraising for this event includes everything from pledges to selling traditional raffle tickets, with golfers also encouraged to generate support through social media. </w:t>
      </w:r>
    </w:p>
    <w:p w:rsidR="001F489A" w:rsidRPr="001F489A" w:rsidRDefault="001F489A" w:rsidP="001F489A">
      <w:pPr>
        <w:pStyle w:val="ListParagraph"/>
        <w:numPr>
          <w:ilvl w:val="0"/>
          <w:numId w:val="1"/>
        </w:numPr>
        <w:tabs>
          <w:tab w:val="left" w:pos="90"/>
        </w:tabs>
        <w:rPr>
          <w:b/>
          <w:color w:val="4F81BD" w:themeColor="accent1"/>
        </w:rPr>
      </w:pPr>
      <w:r w:rsidRPr="001F489A">
        <w:rPr>
          <w:b/>
          <w:color w:val="4F81BD" w:themeColor="accent1"/>
        </w:rPr>
        <w:t>What effect do you think having a unique fundraising idea has had on its success?</w:t>
      </w:r>
    </w:p>
    <w:p w:rsidR="00FA162A" w:rsidRDefault="008D221C" w:rsidP="00B560F6">
      <w:r>
        <w:t xml:space="preserve">The Hundred Hole Hike is an incredible event as the golfers push themselves to the limit to achieve their goal. Their determination inspires people to support them in their aim to raise funds. </w:t>
      </w:r>
    </w:p>
    <w:p w:rsidR="00942515" w:rsidRPr="001F489A" w:rsidRDefault="00942515" w:rsidP="00FA162A">
      <w:pPr>
        <w:pStyle w:val="ListParagraph"/>
        <w:numPr>
          <w:ilvl w:val="0"/>
          <w:numId w:val="1"/>
        </w:numPr>
        <w:rPr>
          <w:b/>
          <w:color w:val="4F81BD" w:themeColor="accent1"/>
        </w:rPr>
      </w:pPr>
      <w:r w:rsidRPr="001F489A">
        <w:rPr>
          <w:b/>
          <w:color w:val="4F81BD" w:themeColor="accent1"/>
        </w:rPr>
        <w:t xml:space="preserve">What factors </w:t>
      </w:r>
      <w:r w:rsidR="00231E6E" w:rsidRPr="001F489A">
        <w:rPr>
          <w:b/>
          <w:color w:val="4F81BD" w:themeColor="accent1"/>
        </w:rPr>
        <w:t xml:space="preserve">do you think </w:t>
      </w:r>
      <w:r w:rsidRPr="001F489A">
        <w:rPr>
          <w:b/>
          <w:color w:val="4F81BD" w:themeColor="accent1"/>
        </w:rPr>
        <w:t>are important to be successful or differentiate yourself from other events when fundraising?</w:t>
      </w:r>
    </w:p>
    <w:p w:rsidR="008D221C" w:rsidRPr="00FC187D" w:rsidRDefault="00F917B3" w:rsidP="008D221C">
      <w:r>
        <w:t>I believe you have to find something that motivates people to participate on all levels. When there is a passion and commitment much of the hard work is done. It is also important to know and understand the story behind the activity and then be able to share that on a public level to attract interest and participants. I am also a firm believer that you have to find the fun and joy in the activity on all levels</w:t>
      </w:r>
      <w:r w:rsidR="00F51301">
        <w:t>.</w:t>
      </w:r>
      <w:r>
        <w:t xml:space="preserve"> </w:t>
      </w:r>
      <w:r w:rsidR="00F51301">
        <w:t>E</w:t>
      </w:r>
      <w:r>
        <w:t xml:space="preserve">vents like this create a great sense of camaraderie and when that is there, you </w:t>
      </w:r>
      <w:r w:rsidR="00DA6AC2">
        <w:t xml:space="preserve">can be confident </w:t>
      </w:r>
      <w:r>
        <w:t>t</w:t>
      </w:r>
      <w:r w:rsidR="009E36D6">
        <w:t xml:space="preserve">here is a future for it to grow, </w:t>
      </w:r>
      <w:r>
        <w:t xml:space="preserve">develop </w:t>
      </w:r>
      <w:r w:rsidR="009E36D6">
        <w:t>and achieve</w:t>
      </w:r>
      <w:r>
        <w:t xml:space="preserve"> continued success. </w:t>
      </w:r>
    </w:p>
    <w:p w:rsidR="00942515" w:rsidRPr="001F489A" w:rsidRDefault="00942515" w:rsidP="00942515">
      <w:pPr>
        <w:pStyle w:val="ListParagraph"/>
        <w:numPr>
          <w:ilvl w:val="0"/>
          <w:numId w:val="1"/>
        </w:numPr>
        <w:rPr>
          <w:b/>
          <w:color w:val="4F81BD" w:themeColor="accent1"/>
        </w:rPr>
      </w:pPr>
      <w:r w:rsidRPr="001F489A">
        <w:rPr>
          <w:b/>
          <w:color w:val="4F81BD" w:themeColor="accent1"/>
        </w:rPr>
        <w:t>Do you have advice for other groups who would like to try ‘something different’ for their fundraising activities?</w:t>
      </w:r>
    </w:p>
    <w:p w:rsidR="008D221C" w:rsidRPr="00FC187D" w:rsidRDefault="008D221C" w:rsidP="008D221C">
      <w:r>
        <w:t>In any event or activity I believe you have to find a ‘natural fit’</w:t>
      </w:r>
      <w:r w:rsidR="00AD2790">
        <w:t>.</w:t>
      </w:r>
      <w:r>
        <w:t xml:space="preserve"> </w:t>
      </w:r>
      <w:r w:rsidR="00AD2790">
        <w:t>I</w:t>
      </w:r>
      <w:r>
        <w:t xml:space="preserve">t is important that whatever you do has a genuine story that can relate to the organisation. </w:t>
      </w:r>
      <w:r w:rsidR="00586CF6">
        <w:t xml:space="preserve">I believe if you are trying to be different for the sake of being different it will struggle to work in the long term. </w:t>
      </w:r>
    </w:p>
    <w:p w:rsidR="00A97EB1" w:rsidRPr="001F489A" w:rsidRDefault="00193994" w:rsidP="005C4D3F">
      <w:pPr>
        <w:pBdr>
          <w:top w:val="single" w:sz="4" w:space="1" w:color="auto"/>
          <w:left w:val="single" w:sz="4" w:space="4" w:color="auto"/>
          <w:bottom w:val="single" w:sz="4" w:space="1" w:color="auto"/>
          <w:right w:val="single" w:sz="4" w:space="4" w:color="auto"/>
        </w:pBdr>
        <w:spacing w:after="0" w:line="240" w:lineRule="auto"/>
        <w:rPr>
          <w:b/>
        </w:rPr>
      </w:pPr>
      <w:r w:rsidRPr="001F489A">
        <w:rPr>
          <w:b/>
        </w:rPr>
        <w:t>By The Numbers:</w:t>
      </w:r>
    </w:p>
    <w:p w:rsidR="00193994" w:rsidRDefault="00193994" w:rsidP="005C4D3F">
      <w:pPr>
        <w:pBdr>
          <w:top w:val="single" w:sz="4" w:space="1" w:color="auto"/>
          <w:left w:val="single" w:sz="4" w:space="4" w:color="auto"/>
          <w:bottom w:val="single" w:sz="4" w:space="1" w:color="auto"/>
          <w:right w:val="single" w:sz="4" w:space="4" w:color="auto"/>
        </w:pBdr>
      </w:pPr>
      <w:r w:rsidRPr="002018E8">
        <w:rPr>
          <w:b/>
        </w:rPr>
        <w:t>$28,000</w:t>
      </w:r>
      <w:r w:rsidRPr="001F489A">
        <w:t xml:space="preserve"> raised in 2013.</w:t>
      </w:r>
      <w:r>
        <w:br/>
      </w:r>
      <w:r w:rsidRPr="001F489A">
        <w:t>Participating in this year’s event will be:</w:t>
      </w:r>
      <w:r>
        <w:t xml:space="preserve"> </w:t>
      </w:r>
      <w:r w:rsidRPr="002018E8">
        <w:rPr>
          <w:b/>
        </w:rPr>
        <w:t>22</w:t>
      </w:r>
      <w:r w:rsidRPr="001F489A">
        <w:t xml:space="preserve"> </w:t>
      </w:r>
      <w:r>
        <w:t>golfers, u</w:t>
      </w:r>
      <w:r w:rsidRPr="001F489A">
        <w:t xml:space="preserve">p from </w:t>
      </w:r>
      <w:r w:rsidRPr="002018E8">
        <w:rPr>
          <w:b/>
        </w:rPr>
        <w:t>8</w:t>
      </w:r>
      <w:r w:rsidRPr="001F489A">
        <w:t xml:space="preserve"> </w:t>
      </w:r>
      <w:r w:rsidR="002E58D6">
        <w:t>in 2013</w:t>
      </w:r>
      <w:r>
        <w:t xml:space="preserve">, </w:t>
      </w:r>
      <w:r w:rsidRPr="002018E8">
        <w:rPr>
          <w:b/>
        </w:rPr>
        <w:t>80</w:t>
      </w:r>
      <w:r w:rsidRPr="001F489A">
        <w:t xml:space="preserve"> volunteer caddies</w:t>
      </w:r>
      <w:r>
        <w:t xml:space="preserve">, </w:t>
      </w:r>
      <w:r w:rsidRPr="002018E8">
        <w:rPr>
          <w:b/>
        </w:rPr>
        <w:t>100+</w:t>
      </w:r>
      <w:r w:rsidRPr="001F489A">
        <w:t xml:space="preserve"> event volunteers</w:t>
      </w:r>
      <w:r>
        <w:t xml:space="preserve">,  </w:t>
      </w:r>
      <w:r w:rsidRPr="002018E8">
        <w:rPr>
          <w:b/>
        </w:rPr>
        <w:t>20+</w:t>
      </w:r>
      <w:r w:rsidRPr="001F489A">
        <w:t xml:space="preserve"> performers donating their time</w:t>
      </w:r>
      <w:r>
        <w:t>.</w:t>
      </w:r>
    </w:p>
    <w:p w:rsidR="005C4D3F" w:rsidRDefault="005C4D3F" w:rsidP="005C4D3F">
      <w:pPr>
        <w:rPr>
          <w:b/>
        </w:rPr>
      </w:pPr>
    </w:p>
    <w:p w:rsidR="00B46A1A" w:rsidRDefault="00A97EB1" w:rsidP="005C4D3F">
      <w:pPr>
        <w:pBdr>
          <w:top w:val="single" w:sz="4" w:space="1" w:color="auto"/>
          <w:left w:val="single" w:sz="4" w:space="4" w:color="auto"/>
          <w:bottom w:val="single" w:sz="4" w:space="1" w:color="auto"/>
          <w:right w:val="single" w:sz="4" w:space="4" w:color="auto"/>
        </w:pBdr>
      </w:pPr>
      <w:r>
        <w:rPr>
          <w:b/>
        </w:rPr>
        <w:t>Question: Shou</w:t>
      </w:r>
      <w:r w:rsidR="00193994" w:rsidRPr="001F489A">
        <w:rPr>
          <w:b/>
        </w:rPr>
        <w:t>ld I set a fundraising target for my event participants?</w:t>
      </w:r>
      <w:r>
        <w:br/>
      </w:r>
      <w:r w:rsidR="00193994" w:rsidRPr="001F489A">
        <w:t>In Frequently Asked Questions for the event, Karingal explains that “there is no set fundraising limit or fundraising expectation placed on golfers participating in the HHH. Karingal, together with event organisers, value the participation of all players and the amount raised, large or small, will contr</w:t>
      </w:r>
      <w:r w:rsidR="00193994">
        <w:t>ibute” to the specified project.</w:t>
      </w:r>
    </w:p>
    <w:sectPr w:rsidR="00B46A1A" w:rsidSect="0007706F">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 LT Light">
    <w:altName w:val="VAGRounded LT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07C"/>
    <w:multiLevelType w:val="hybridMultilevel"/>
    <w:tmpl w:val="DACE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B3A2A"/>
    <w:multiLevelType w:val="hybridMultilevel"/>
    <w:tmpl w:val="2A58F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172AB3"/>
    <w:multiLevelType w:val="hybridMultilevel"/>
    <w:tmpl w:val="4B6283AC"/>
    <w:lvl w:ilvl="0" w:tplc="E6C83472">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D2397A"/>
    <w:rsid w:val="000111AD"/>
    <w:rsid w:val="00040353"/>
    <w:rsid w:val="00061983"/>
    <w:rsid w:val="000630E9"/>
    <w:rsid w:val="000722F5"/>
    <w:rsid w:val="0007706F"/>
    <w:rsid w:val="000A157A"/>
    <w:rsid w:val="0010018B"/>
    <w:rsid w:val="00115BF1"/>
    <w:rsid w:val="001408E8"/>
    <w:rsid w:val="001756DB"/>
    <w:rsid w:val="0018143A"/>
    <w:rsid w:val="00183B3C"/>
    <w:rsid w:val="00193994"/>
    <w:rsid w:val="00194372"/>
    <w:rsid w:val="001C29B0"/>
    <w:rsid w:val="001D43BA"/>
    <w:rsid w:val="001F0CC2"/>
    <w:rsid w:val="001F39C3"/>
    <w:rsid w:val="001F489A"/>
    <w:rsid w:val="002018E8"/>
    <w:rsid w:val="0023165D"/>
    <w:rsid w:val="00231E6E"/>
    <w:rsid w:val="00252519"/>
    <w:rsid w:val="00256961"/>
    <w:rsid w:val="0026290B"/>
    <w:rsid w:val="002736CD"/>
    <w:rsid w:val="002760FD"/>
    <w:rsid w:val="002A67CB"/>
    <w:rsid w:val="002C0AAF"/>
    <w:rsid w:val="002C2252"/>
    <w:rsid w:val="002E147C"/>
    <w:rsid w:val="002E552A"/>
    <w:rsid w:val="002E58D6"/>
    <w:rsid w:val="002F6F91"/>
    <w:rsid w:val="00301260"/>
    <w:rsid w:val="00314672"/>
    <w:rsid w:val="00315035"/>
    <w:rsid w:val="003157B8"/>
    <w:rsid w:val="00315E6D"/>
    <w:rsid w:val="003B41FD"/>
    <w:rsid w:val="00464770"/>
    <w:rsid w:val="00465285"/>
    <w:rsid w:val="0047010F"/>
    <w:rsid w:val="00486669"/>
    <w:rsid w:val="004D2A81"/>
    <w:rsid w:val="004D3638"/>
    <w:rsid w:val="004D75DB"/>
    <w:rsid w:val="004E3E3C"/>
    <w:rsid w:val="004F3FFC"/>
    <w:rsid w:val="005147BD"/>
    <w:rsid w:val="0052797C"/>
    <w:rsid w:val="00556397"/>
    <w:rsid w:val="00586CF6"/>
    <w:rsid w:val="005B56C4"/>
    <w:rsid w:val="005C4D3F"/>
    <w:rsid w:val="005E1A4E"/>
    <w:rsid w:val="006571EF"/>
    <w:rsid w:val="006A05B2"/>
    <w:rsid w:val="006A6F7F"/>
    <w:rsid w:val="006B3524"/>
    <w:rsid w:val="007042B6"/>
    <w:rsid w:val="007A79EC"/>
    <w:rsid w:val="008041E5"/>
    <w:rsid w:val="00824759"/>
    <w:rsid w:val="008B3DA7"/>
    <w:rsid w:val="008B7C70"/>
    <w:rsid w:val="008C02D3"/>
    <w:rsid w:val="008D221C"/>
    <w:rsid w:val="008E13A9"/>
    <w:rsid w:val="008F3DE9"/>
    <w:rsid w:val="009048FF"/>
    <w:rsid w:val="00911F58"/>
    <w:rsid w:val="00921B9F"/>
    <w:rsid w:val="00941597"/>
    <w:rsid w:val="00942515"/>
    <w:rsid w:val="009605C3"/>
    <w:rsid w:val="009752C4"/>
    <w:rsid w:val="00991BCB"/>
    <w:rsid w:val="009C2AE0"/>
    <w:rsid w:val="009D79EF"/>
    <w:rsid w:val="009E36D6"/>
    <w:rsid w:val="00A06893"/>
    <w:rsid w:val="00A25AA3"/>
    <w:rsid w:val="00A97EB1"/>
    <w:rsid w:val="00AB7616"/>
    <w:rsid w:val="00AD2790"/>
    <w:rsid w:val="00B46A1A"/>
    <w:rsid w:val="00B5218C"/>
    <w:rsid w:val="00B560F6"/>
    <w:rsid w:val="00BA77D1"/>
    <w:rsid w:val="00BE0D75"/>
    <w:rsid w:val="00BF5118"/>
    <w:rsid w:val="00C06CF8"/>
    <w:rsid w:val="00C205BB"/>
    <w:rsid w:val="00C511A1"/>
    <w:rsid w:val="00C57620"/>
    <w:rsid w:val="00C80F88"/>
    <w:rsid w:val="00C97C57"/>
    <w:rsid w:val="00CF1EBE"/>
    <w:rsid w:val="00CF3788"/>
    <w:rsid w:val="00D2397A"/>
    <w:rsid w:val="00D26547"/>
    <w:rsid w:val="00D27369"/>
    <w:rsid w:val="00D8072C"/>
    <w:rsid w:val="00DA6313"/>
    <w:rsid w:val="00DA6AC2"/>
    <w:rsid w:val="00E26141"/>
    <w:rsid w:val="00E32E40"/>
    <w:rsid w:val="00E41D46"/>
    <w:rsid w:val="00E976FF"/>
    <w:rsid w:val="00EC46C5"/>
    <w:rsid w:val="00EE44F2"/>
    <w:rsid w:val="00EE7EE1"/>
    <w:rsid w:val="00F32D0B"/>
    <w:rsid w:val="00F51301"/>
    <w:rsid w:val="00F52D76"/>
    <w:rsid w:val="00F77D22"/>
    <w:rsid w:val="00F86DC2"/>
    <w:rsid w:val="00F917B3"/>
    <w:rsid w:val="00FA162A"/>
    <w:rsid w:val="00FC187D"/>
    <w:rsid w:val="00FC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colormenu v:ext="edit" fillcolor="none [664]"/>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B2"/>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97A"/>
    <w:pPr>
      <w:autoSpaceDE w:val="0"/>
      <w:autoSpaceDN w:val="0"/>
      <w:adjustRightInd w:val="0"/>
      <w:spacing w:after="0" w:line="240" w:lineRule="auto"/>
    </w:pPr>
    <w:rPr>
      <w:rFonts w:ascii="VAGRounded LT Light" w:hAnsi="VAGRounded LT Light" w:cs="VAGRounded LT Light"/>
      <w:color w:val="000000"/>
      <w:sz w:val="24"/>
      <w:szCs w:val="24"/>
    </w:rPr>
  </w:style>
  <w:style w:type="paragraph" w:styleId="ListParagraph">
    <w:name w:val="List Paragraph"/>
    <w:basedOn w:val="Normal"/>
    <w:uiPriority w:val="34"/>
    <w:qFormat/>
    <w:rsid w:val="008041E5"/>
    <w:pPr>
      <w:ind w:left="720"/>
      <w:contextualSpacing/>
    </w:pPr>
  </w:style>
  <w:style w:type="character" w:styleId="Hyperlink">
    <w:name w:val="Hyperlink"/>
    <w:basedOn w:val="DefaultParagraphFont"/>
    <w:uiPriority w:val="99"/>
    <w:unhideWhenUsed/>
    <w:rsid w:val="00B46A1A"/>
    <w:rPr>
      <w:color w:val="0000FF" w:themeColor="hyperlink"/>
      <w:u w:val="single"/>
    </w:rPr>
  </w:style>
  <w:style w:type="paragraph" w:styleId="BalloonText">
    <w:name w:val="Balloon Text"/>
    <w:basedOn w:val="Normal"/>
    <w:link w:val="BalloonTextChar"/>
    <w:uiPriority w:val="99"/>
    <w:semiHidden/>
    <w:unhideWhenUsed/>
    <w:rsid w:val="0096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5C3"/>
    <w:rPr>
      <w:rFonts w:ascii="Tahoma" w:hAnsi="Tahoma" w:cs="Tahoma"/>
      <w:sz w:val="16"/>
      <w:szCs w:val="16"/>
      <w:lang w:val="en-AU"/>
    </w:rPr>
  </w:style>
  <w:style w:type="character" w:customStyle="1" w:styleId="text">
    <w:name w:val="text"/>
    <w:basedOn w:val="DefaultParagraphFont"/>
    <w:rsid w:val="001F39C3"/>
  </w:style>
  <w:style w:type="character" w:customStyle="1" w:styleId="st">
    <w:name w:val="st"/>
    <w:basedOn w:val="DefaultParagraphFont"/>
    <w:rsid w:val="0010018B"/>
  </w:style>
  <w:style w:type="character" w:styleId="Emphasis">
    <w:name w:val="Emphasis"/>
    <w:basedOn w:val="DefaultParagraphFont"/>
    <w:uiPriority w:val="20"/>
    <w:qFormat/>
    <w:rsid w:val="001001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B2"/>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97A"/>
    <w:pPr>
      <w:autoSpaceDE w:val="0"/>
      <w:autoSpaceDN w:val="0"/>
      <w:adjustRightInd w:val="0"/>
      <w:spacing w:after="0" w:line="240" w:lineRule="auto"/>
    </w:pPr>
    <w:rPr>
      <w:rFonts w:ascii="VAGRounded LT Light" w:hAnsi="VAGRounded LT Light" w:cs="VAGRounded LT Light"/>
      <w:color w:val="000000"/>
      <w:sz w:val="24"/>
      <w:szCs w:val="24"/>
    </w:rPr>
  </w:style>
  <w:style w:type="paragraph" w:styleId="ListParagraph">
    <w:name w:val="List Paragraph"/>
    <w:basedOn w:val="Normal"/>
    <w:uiPriority w:val="34"/>
    <w:qFormat/>
    <w:rsid w:val="008041E5"/>
    <w:pPr>
      <w:ind w:left="720"/>
      <w:contextualSpacing/>
    </w:pPr>
  </w:style>
  <w:style w:type="character" w:styleId="Hyperlink">
    <w:name w:val="Hyperlink"/>
    <w:basedOn w:val="DefaultParagraphFont"/>
    <w:uiPriority w:val="99"/>
    <w:unhideWhenUsed/>
    <w:rsid w:val="00B46A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130BF-D36C-4164-9238-1657566D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Karingal Inc.</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Partenza</dc:creator>
  <cp:lastModifiedBy>Nathan Partenza</cp:lastModifiedBy>
  <cp:revision>2</cp:revision>
  <cp:lastPrinted>2014-01-17T03:33:00Z</cp:lastPrinted>
  <dcterms:created xsi:type="dcterms:W3CDTF">2014-01-17T03:46:00Z</dcterms:created>
  <dcterms:modified xsi:type="dcterms:W3CDTF">2014-01-17T03:46:00Z</dcterms:modified>
</cp:coreProperties>
</file>